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 разъясн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 властям Краснодарского края,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работает зак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 о выявлении правообладателей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ранее уч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тенных объектов, а также другие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нормы в сфере недвижимости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Семинар на тему изменений в законодательстве в сфере недвижимости, принятых в 2020 и 2021 годах, для органов власти субъектов РФ и органов местного самоуправления прошел в режиме видеоконференцсвязи.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Эксперты Росреестра подробно разобрали правила работы по изменениям в законодательстве, коснувшимся регулирования недвижимости, земельно-имущественных отношений, а также разъяснили порядок взаимодействия местных властей с органами регистрации прав.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работе семинара приняли участие представители территориальных отделов Росреестра и Филиалов Кадастровой палаты со всей страны. Кадастровую палату по Краснодарскому краю представили заместители директора Кадошникова Зарема Нальбиевна и Власенко Андрей Иванович, а также начальник отдела обеспечения ведения ЕГРН Осин Алексей Александрович.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начале совещания был представлен доклад, касающийся всех нормативно правовых актов, регулирующих </w:t>
      </w:r>
      <w:proofErr w:type="spellStart"/>
      <w:r>
        <w:rPr>
          <w:rFonts w:ascii="Times New Roman" w:hAnsi="Times New Roman" w:cs="Times New Roman"/>
          <w:bCs/>
          <w:sz w:val="28"/>
        </w:rPr>
        <w:t>имущественно</w:t>
      </w:r>
      <w:proofErr w:type="spellEnd"/>
      <w:r>
        <w:rPr>
          <w:rFonts w:ascii="Times New Roman" w:hAnsi="Times New Roman" w:cs="Times New Roman"/>
          <w:bCs/>
          <w:sz w:val="28"/>
        </w:rPr>
        <w:t>-земельные отношения, уже принятых в 2020-2021 годах, а также планируемых к разработке.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Далее эксперты по пунктам разобрали каждый принятый закон. Теперь муниципалитеты полностью проинформированы о том, как следует осуществлять деятельность согласно новым правилам.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Подробно была рассмотрена организация работы по выявлению правообладателей в соответствии с Федеральным законом от 30.12.2020 №518-ФЗ. </w:t>
      </w:r>
      <w:r>
        <w:rPr>
          <w:rFonts w:ascii="Times New Roman" w:hAnsi="Times New Roman" w:cs="Times New Roman"/>
          <w:bCs/>
          <w:sz w:val="28"/>
        </w:rPr>
        <w:lastRenderedPageBreak/>
        <w:t>Опытом по выявлению правообладателей и иных отсутствующих характеристик ранее учтенных объектов недвижимости поделились представители Пермского края.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«Внесение актуальных сведений в ЕГРН в большей степени необходимо правообладателям, поскольку реестр является официальной базой данных, на которую ориентируются государственные органы и частные компании. Сведения ЕГРН носят приоритетный характер и подтверждают право на владение объектом недвижимости, а также законность его установленных характеристик» </w:t>
      </w:r>
      <w:r>
        <w:rPr>
          <w:rFonts w:ascii="Times New Roman" w:hAnsi="Times New Roman" w:cs="Times New Roman"/>
          <w:bCs/>
          <w:sz w:val="28"/>
        </w:rPr>
        <w:t xml:space="preserve">– отмечает </w:t>
      </w:r>
      <w:r>
        <w:rPr>
          <w:rFonts w:ascii="Times New Roman" w:hAnsi="Times New Roman" w:cs="Times New Roman"/>
          <w:b/>
          <w:bCs/>
          <w:sz w:val="28"/>
        </w:rPr>
        <w:t>директор Кадастровой палаты по Краснодарскому краю Иван Сулим.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рамка закона №518-ФЗ также были разобраны актуальные вопросы по наполнению ЕГРН сведениями об административных границах и границах территориальных зон.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Напоминаем, что Краснодарский край входит в число лидеров по количеству установленных границ населенных пунктов (94,5 %) и муниципальных образований (100%).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Опытом работы регионов также поделился представитель Росреестра Калужской области в докладе о проведении комплексных кадастровых работ.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Не осталась без внимания одна из самых актуальных на сегодня тем – возможности электронного взаимодействия Росреестра с органами исполнительной власти субъектов РФ и органами местного самоуправления. Электронное взаимодействие позволяет оперативно передавать и обрабатывать информацию, что безусловно ускоряет процесс наполнения ЕГРН актуальными данными, а также создания Единого информационного ресурса о земле и недвижимости (ЕИР).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Напоминаем, что Краснодарский край вместе с Пермским краем, Республикой Татарстан и Иркутской областью участвует в реализации эксперимента по созданию ЕИР. Единая платформа объединит в себе данные о земле и недвижимости из 12 федеральных информационных ресурсов и нескольких региональных. Создание ЕИР позволит исключить дублирование сведений и, что важно, упростить поиск информации для физических и юридических лиц.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lastRenderedPageBreak/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12</cp:revision>
  <dcterms:created xsi:type="dcterms:W3CDTF">2021-07-30T12:29:00Z</dcterms:created>
  <dcterms:modified xsi:type="dcterms:W3CDTF">2021-08-02T09:46:00Z</dcterms:modified>
</cp:coreProperties>
</file>