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5" w:rsidRPr="001347D5" w:rsidRDefault="001347D5" w:rsidP="001347D5">
      <w:pPr>
        <w:spacing w:before="96" w:after="384" w:line="480" w:lineRule="atLeast"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38"/>
          <w:szCs w:val="38"/>
        </w:rPr>
      </w:pPr>
      <w:r w:rsidRPr="001347D5">
        <w:rPr>
          <w:rFonts w:ascii="Arial" w:eastAsia="Times New Roman" w:hAnsi="Arial" w:cs="Arial"/>
          <w:b/>
          <w:bCs/>
          <w:color w:val="2F3444"/>
          <w:kern w:val="36"/>
          <w:sz w:val="38"/>
          <w:szCs w:val="38"/>
        </w:rPr>
        <w:t>Неформальная занятость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2"/>
      </w:tblGrid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</w:tc>
      </w:tr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2F3444"/>
                <w:sz w:val="19"/>
                <w:szCs w:val="19"/>
              </w:rPr>
              <w:drawing>
                <wp:inline distT="0" distB="0" distL="0" distR="0">
                  <wp:extent cx="2560320" cy="1173480"/>
                  <wp:effectExtent l="19050" t="0" r="0" b="0"/>
                  <wp:docPr id="1" name="Рисунок 1" descr="https://www.lnkrayon.ru/upload/medialibrary/4c9/4c98517c4e306d34d25ba55fff2f86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nkrayon.ru/upload/medialibrary/4c9/4c98517c4e306d34d25ba55fff2f86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7D5" w:rsidRPr="001347D5" w:rsidRDefault="001347D5" w:rsidP="001347D5">
      <w:pPr>
        <w:spacing w:after="288" w:line="288" w:lineRule="atLeast"/>
        <w:jc w:val="both"/>
        <w:rPr>
          <w:rFonts w:ascii="Arial" w:eastAsia="Times New Roman" w:hAnsi="Arial" w:cs="Arial"/>
          <w:color w:val="2F3444"/>
          <w:sz w:val="19"/>
          <w:szCs w:val="19"/>
        </w:rPr>
      </w:pPr>
      <w:r w:rsidRPr="001347D5">
        <w:rPr>
          <w:rFonts w:ascii="Arial" w:eastAsia="Times New Roman" w:hAnsi="Arial" w:cs="Arial"/>
          <w:color w:val="2F3444"/>
          <w:sz w:val="19"/>
          <w:szCs w:val="19"/>
        </w:rPr>
        <w:t>Некоторые граждане получает неофициальную, так называемую зарплату «в конвертах». 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 </w:t>
      </w:r>
      <w:r w:rsidRPr="001347D5">
        <w:rPr>
          <w:rFonts w:ascii="Arial" w:eastAsia="Times New Roman" w:hAnsi="Arial" w:cs="Arial"/>
          <w:color w:val="2F3444"/>
          <w:sz w:val="19"/>
          <w:szCs w:val="19"/>
        </w:rPr>
        <w:br/>
        <w:t>Такие схемы позволяют организациям уйти от уплаты единого социального налога, страховых взносов на обязательное пенсионное страхование и налога на доходы физических лиц. Уклоняясь от уплаты этих налогов и взносов, организации не только обманывают государство, но 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  <w:r w:rsidRPr="001347D5">
        <w:rPr>
          <w:rFonts w:ascii="Arial" w:eastAsia="Times New Roman" w:hAnsi="Arial" w:cs="Arial"/>
          <w:color w:val="2F3444"/>
          <w:sz w:val="19"/>
          <w:szCs w:val="19"/>
        </w:rPr>
        <w:br/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2F3444"/>
                <w:sz w:val="19"/>
                <w:szCs w:val="19"/>
              </w:rPr>
              <w:t>  </w:t>
            </w:r>
          </w:p>
        </w:tc>
      </w:tr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2F3444"/>
                <w:sz w:val="19"/>
                <w:szCs w:val="19"/>
              </w:rPr>
              <w:t>  </w:t>
            </w:r>
          </w:p>
        </w:tc>
      </w:tr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19"/>
                <w:szCs w:val="19"/>
              </w:rPr>
            </w:pPr>
          </w:p>
          <w:p w:rsidR="001347D5" w:rsidRPr="001347D5" w:rsidRDefault="001347D5" w:rsidP="001347D5">
            <w:pPr>
              <w:spacing w:after="288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</w:p>
        </w:tc>
      </w:tr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2F3444"/>
                <w:sz w:val="19"/>
                <w:szCs w:val="19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color w:val="2F3444"/>
                <w:sz w:val="19"/>
                <w:szCs w:val="19"/>
              </w:rPr>
              <w:drawing>
                <wp:inline distT="0" distB="0" distL="0" distR="0">
                  <wp:extent cx="2857500" cy="2019300"/>
                  <wp:effectExtent l="19050" t="0" r="0" b="0"/>
                  <wp:docPr id="2" name="Рисунок 2" descr="памятка_о_нз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_о_нз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7D5" w:rsidRPr="001347D5" w:rsidTr="0013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7D5" w:rsidRPr="001347D5" w:rsidRDefault="001347D5" w:rsidP="001347D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2F3444"/>
                <w:sz w:val="19"/>
                <w:szCs w:val="19"/>
              </w:rPr>
              <w:t> </w:t>
            </w:r>
          </w:p>
          <w:p w:rsidR="001347D5" w:rsidRP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ПАМЯТКА</w:t>
            </w:r>
          </w:p>
          <w:p w:rsidR="001347D5" w:rsidRPr="001347D5" w:rsidRDefault="001347D5" w:rsidP="001347D5">
            <w:pPr>
              <w:spacing w:after="288" w:line="288" w:lineRule="atLeast"/>
              <w:jc w:val="center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«СЕРЫЕ» ЗАРПЛАТЫ И ИХ ПОСЛЕДСТВИЯ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«Серая» зарплата — 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 xml:space="preserve">это </w:t>
            </w:r>
            <w:proofErr w:type="gramStart"/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размер оплаты труда</w:t>
            </w:r>
            <w:proofErr w:type="gramEnd"/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 xml:space="preserve"> работника, отличающийся от «официальной» суммы по трудовому договору</w:t>
            </w: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Негативные последствия для работника, получающего «серую» зарплату: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1.                получение лишь «белой» части зарплаты в случае любого конфликта с работодателем;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2.                неполучение в полном объеме отпускных, расчетных при увольнении;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3.                оплата больничного листа, исходя из «белой», то есть официальной части заработной платы;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4.                почти полное лишение социальных гарантий, связанных с сокращением, обучением, рождением ребенка;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5.                отказ в получении необходимого Вам кредита в банке;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6.                отказ в выдаче визы;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7.                назначение трудовой пенсии из расчета официальной заработной платы;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8.                административная (возможно уголовная ответственность) за незадекларированные доходы;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9.                отсутствие компенсации в случае производственного травматизма и т.д.</w:t>
            </w: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 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Негативные последствия для работодателя, выплачивающего «серую» зарплату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1.                В соответствии с частью 1 статьи 5.27. Кодекса об административных правонарушениях Российской Федерации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должностных лиц в размере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одной тысячи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пяти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лиц, осуществляющих предпринимательскую деятельность без образования юридического лица,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одной тысячи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пяти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юридических лиц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тридцати тысяч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пятидесяти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2.                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должностных лиц в размере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десяти тысяч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двадцати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 или дисквалификацию на срок от одного года до трех лет;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лиц, осуществляющих предпринимательскую деятельность без образования юридического лица, 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десяти тысяч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двадцати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на юридических лиц от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пятидесяти тысяч</w:t>
            </w:r>
            <w:r w:rsidRPr="001347D5">
              <w:rPr>
                <w:rFonts w:ascii="Arial" w:eastAsia="Times New Roman" w:hAnsi="Arial" w:cs="Arial"/>
                <w:color w:val="C00000"/>
                <w:sz w:val="19"/>
                <w:szCs w:val="19"/>
              </w:rPr>
              <w:t> до </w:t>
            </w:r>
            <w:r w:rsidRPr="001347D5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</w:rPr>
              <w:t>семидесяти тысяч</w:t>
            </w: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 рублей.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lastRenderedPageBreak/>
              <w:t>3.                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4.                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в размере от ста тысяч до трехсот тысяч рублей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или в размере заработной платы или иного дохода осужденного за период от одного года до двух лет;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либо арестом на срок до шести месяцев;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5.                Уход от налогов «в особо крупном размере» (сумма налогов и (или) сборов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наказывается штрафом: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в размере от двухсот тысяч до пятисот тысяч рублей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или в размере заработной платы или иного дохода осужденного за период от одного года до трех лет;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color w:val="17365D"/>
                <w:sz w:val="19"/>
                <w:szCs w:val="19"/>
              </w:rPr>
      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1347D5" w:rsidRPr="001347D5" w:rsidRDefault="001347D5" w:rsidP="001347D5">
            <w:pPr>
              <w:spacing w:after="0" w:line="288" w:lineRule="atLeast"/>
              <w:rPr>
                <w:rFonts w:ascii="Arial" w:eastAsia="Times New Roman" w:hAnsi="Arial" w:cs="Arial"/>
                <w:color w:val="2F3444"/>
                <w:sz w:val="19"/>
                <w:szCs w:val="19"/>
              </w:rPr>
            </w:pPr>
            <w:r w:rsidRPr="001347D5">
              <w:rPr>
                <w:rFonts w:ascii="Arial" w:eastAsia="Times New Roman" w:hAnsi="Arial" w:cs="Arial"/>
                <w:b/>
                <w:bCs/>
                <w:color w:val="17365D"/>
                <w:sz w:val="19"/>
                <w:szCs w:val="19"/>
              </w:rPr>
              <w:t>Получая заработную плату в «конвертах» или «серую» зарплату сегодня, 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пенсию.</w:t>
            </w:r>
          </w:p>
        </w:tc>
      </w:tr>
    </w:tbl>
    <w:p w:rsidR="00B16A2C" w:rsidRDefault="00B16A2C"/>
    <w:sectPr w:rsidR="00B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D5"/>
    <w:rsid w:val="001347D5"/>
    <w:rsid w:val="00B1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347D5"/>
    <w:rPr>
      <w:b/>
      <w:bCs/>
    </w:rPr>
  </w:style>
  <w:style w:type="paragraph" w:styleId="a4">
    <w:name w:val="Normal (Web)"/>
    <w:basedOn w:val="a"/>
    <w:uiPriority w:val="99"/>
    <w:unhideWhenUsed/>
    <w:rsid w:val="001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47D5"/>
    <w:rPr>
      <w:color w:val="0000FF"/>
      <w:u w:val="single"/>
    </w:rPr>
  </w:style>
  <w:style w:type="character" w:styleId="a6">
    <w:name w:val="Emphasis"/>
    <w:basedOn w:val="a0"/>
    <w:uiPriority w:val="20"/>
    <w:qFormat/>
    <w:rsid w:val="001347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2022-10-20T09:08:00Z</dcterms:created>
  <dcterms:modified xsi:type="dcterms:W3CDTF">2022-10-20T09:12:00Z</dcterms:modified>
</cp:coreProperties>
</file>